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709" w:type="dxa"/>
        <w:tblLayout w:type="fixed"/>
        <w:tblLook w:val="01E0" w:firstRow="1" w:lastRow="1" w:firstColumn="1" w:lastColumn="1" w:noHBand="0" w:noVBand="0"/>
      </w:tblPr>
      <w:tblGrid>
        <w:gridCol w:w="5387"/>
        <w:gridCol w:w="4961"/>
      </w:tblGrid>
      <w:tr w:rsidR="00E85513" w:rsidRPr="001D3FF8" w14:paraId="51CAE3E2" w14:textId="77777777" w:rsidTr="00BD44E7">
        <w:trPr>
          <w:trHeight w:val="345"/>
        </w:trPr>
        <w:tc>
          <w:tcPr>
            <w:tcW w:w="5387" w:type="dxa"/>
          </w:tcPr>
          <w:p w14:paraId="6FA02B9B" w14:textId="77777777" w:rsidR="00E85513" w:rsidRPr="001D3FF8" w:rsidRDefault="00E85513" w:rsidP="00BD44E7">
            <w:pPr>
              <w:pStyle w:val="BodyTextIndent"/>
              <w:ind w:firstLine="0"/>
              <w:jc w:val="center"/>
              <w:rPr>
                <w:rFonts w:ascii="Times New Roman" w:hAnsi="Times New Roman"/>
                <w:b w:val="0"/>
                <w:i w:val="0"/>
                <w:spacing w:val="-10"/>
                <w:sz w:val="26"/>
                <w:szCs w:val="26"/>
              </w:rPr>
            </w:pPr>
            <w:r w:rsidRPr="001D3FF8">
              <w:rPr>
                <w:rFonts w:ascii="Times New Roman" w:hAnsi="Times New Roman"/>
                <w:b w:val="0"/>
                <w:i w:val="0"/>
                <w:spacing w:val="-10"/>
                <w:sz w:val="24"/>
                <w:szCs w:val="26"/>
              </w:rPr>
              <w:t>TỔNG LIÊN ĐOÀN LAO ĐỘNG VIỆT NAM</w:t>
            </w:r>
          </w:p>
        </w:tc>
        <w:tc>
          <w:tcPr>
            <w:tcW w:w="4961" w:type="dxa"/>
          </w:tcPr>
          <w:p w14:paraId="6EB5DC22" w14:textId="77777777" w:rsidR="00E85513" w:rsidRPr="001D3FF8" w:rsidRDefault="00E85513" w:rsidP="00BD44E7">
            <w:pPr>
              <w:pStyle w:val="BodyTextIndent"/>
              <w:ind w:firstLine="0"/>
              <w:jc w:val="center"/>
              <w:rPr>
                <w:rFonts w:ascii="Times New Roman" w:hAnsi="Times New Roman"/>
                <w:b w:val="0"/>
                <w:i w:val="0"/>
                <w:spacing w:val="-14"/>
                <w:sz w:val="26"/>
                <w:szCs w:val="24"/>
              </w:rPr>
            </w:pPr>
            <w:r w:rsidRPr="001D3FF8">
              <w:rPr>
                <w:rFonts w:ascii="Times New Roman" w:hAnsi="Times New Roman"/>
                <w:i w:val="0"/>
                <w:spacing w:val="-14"/>
                <w:sz w:val="24"/>
                <w:szCs w:val="24"/>
              </w:rPr>
              <w:t>CỘNG HOÀ XÃ HỘI CHỦ NGHĨA VIỆT NAM</w:t>
            </w:r>
          </w:p>
        </w:tc>
      </w:tr>
      <w:tr w:rsidR="00E85513" w:rsidRPr="001D3FF8" w14:paraId="440B1402" w14:textId="77777777" w:rsidTr="00BD44E7">
        <w:tc>
          <w:tcPr>
            <w:tcW w:w="5387" w:type="dxa"/>
          </w:tcPr>
          <w:p w14:paraId="6F9545B7" w14:textId="77777777" w:rsidR="00E85513" w:rsidRPr="001D3FF8" w:rsidRDefault="00E85513" w:rsidP="00BD44E7">
            <w:pPr>
              <w:pStyle w:val="BodyTextIndent"/>
              <w:ind w:firstLine="0"/>
              <w:jc w:val="center"/>
              <w:rPr>
                <w:rFonts w:ascii="Times New Roman" w:hAnsi="Times New Roman"/>
                <w:b w:val="0"/>
                <w:i w:val="0"/>
                <w:sz w:val="26"/>
                <w:szCs w:val="26"/>
                <w:lang w:val="vi-VN"/>
              </w:rPr>
            </w:pPr>
            <w:r w:rsidRPr="001D3FF8">
              <w:rPr>
                <w:rFonts w:ascii="Times New Roman" w:hAnsi="Times New Roman"/>
                <w:i w:val="0"/>
                <w:sz w:val="26"/>
                <w:szCs w:val="26"/>
                <w:lang w:val="vi-VN"/>
              </w:rPr>
              <w:t>CÔNG ĐOÀN CÔNG THƯƠNG VIỆT NAM</w:t>
            </w:r>
          </w:p>
        </w:tc>
        <w:tc>
          <w:tcPr>
            <w:tcW w:w="4961" w:type="dxa"/>
          </w:tcPr>
          <w:p w14:paraId="4CA07DE8" w14:textId="77777777" w:rsidR="00E85513" w:rsidRPr="001D3FF8" w:rsidRDefault="00E85513" w:rsidP="00BD44E7">
            <w:pPr>
              <w:pStyle w:val="BodyTextIndent"/>
              <w:ind w:firstLine="0"/>
              <w:jc w:val="center"/>
              <w:rPr>
                <w:rFonts w:ascii="Times New Roman" w:hAnsi="Times New Roman"/>
                <w:b w:val="0"/>
                <w:i w:val="0"/>
                <w:sz w:val="26"/>
              </w:rPr>
            </w:pPr>
            <w:r w:rsidRPr="001D3FF8">
              <w:rPr>
                <w:rFonts w:ascii="Times New Roman" w:hAnsi="Times New Roman"/>
                <w:i w:val="0"/>
                <w:sz w:val="26"/>
              </w:rPr>
              <w:t>Độc lập - Tự do - Hạnh phúc</w:t>
            </w:r>
          </w:p>
        </w:tc>
      </w:tr>
      <w:tr w:rsidR="00E85513" w:rsidRPr="001D3FF8" w14:paraId="51C77A28" w14:textId="77777777" w:rsidTr="00BD44E7">
        <w:tc>
          <w:tcPr>
            <w:tcW w:w="5387" w:type="dxa"/>
          </w:tcPr>
          <w:p w14:paraId="780B6BB0" w14:textId="77777777" w:rsidR="00E85513" w:rsidRPr="001D3FF8" w:rsidRDefault="00E85513" w:rsidP="00BD44E7">
            <w:pPr>
              <w:pStyle w:val="BodyTextIndent"/>
              <w:jc w:val="center"/>
              <w:rPr>
                <w:rFonts w:ascii="Times New Roman" w:hAnsi="Times New Roman"/>
                <w:b w:val="0"/>
                <w:sz w:val="18"/>
                <w:szCs w:val="24"/>
              </w:rPr>
            </w:pPr>
            <w:r w:rsidRPr="001D3FF8">
              <w:rPr>
                <w:rFonts w:ascii="Times New Roman" w:hAnsi="Times New Roman"/>
                <w:b w:val="0"/>
                <w:noProof/>
              </w:rPr>
              <mc:AlternateContent>
                <mc:Choice Requires="wps">
                  <w:drawing>
                    <wp:anchor distT="0" distB="0" distL="114300" distR="114300" simplePos="0" relativeHeight="251659264" behindDoc="0" locked="0" layoutInCell="1" allowOverlap="1" wp14:anchorId="40DC50EF" wp14:editId="5F19CAC5">
                      <wp:simplePos x="0" y="0"/>
                      <wp:positionH relativeFrom="column">
                        <wp:posOffset>377825</wp:posOffset>
                      </wp:positionH>
                      <wp:positionV relativeFrom="paragraph">
                        <wp:posOffset>23495</wp:posOffset>
                      </wp:positionV>
                      <wp:extent cx="2457450" cy="0"/>
                      <wp:effectExtent l="9525" t="13970" r="9525" b="508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C1AB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1.85pt" to="22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"/>
                  </w:pict>
                </mc:Fallback>
              </mc:AlternateContent>
            </w:r>
            <w:r w:rsidRPr="001D3FF8">
              <w:rPr>
                <w:rFonts w:ascii="Times New Roman" w:hAnsi="Times New Roman"/>
                <w:sz w:val="18"/>
                <w:szCs w:val="16"/>
              </w:rPr>
              <w:t xml:space="preserve">    </w:t>
            </w:r>
          </w:p>
        </w:tc>
        <w:tc>
          <w:tcPr>
            <w:tcW w:w="4961" w:type="dxa"/>
          </w:tcPr>
          <w:p w14:paraId="692F2C68" w14:textId="77777777" w:rsidR="00E85513" w:rsidRPr="001D3FF8" w:rsidRDefault="00E85513" w:rsidP="00BD44E7">
            <w:pPr>
              <w:pStyle w:val="BodyTextIndent"/>
              <w:jc w:val="center"/>
              <w:rPr>
                <w:rFonts w:ascii="Times New Roman" w:hAnsi="Times New Roman"/>
                <w:b w:val="0"/>
                <w:sz w:val="18"/>
              </w:rPr>
            </w:pPr>
            <w:r w:rsidRPr="001D3FF8">
              <w:rPr>
                <w:rFonts w:ascii="Times New Roman" w:hAnsi="Times New Roman"/>
                <w:b w:val="0"/>
                <w:noProof/>
              </w:rPr>
              <mc:AlternateContent>
                <mc:Choice Requires="wps">
                  <w:drawing>
                    <wp:anchor distT="0" distB="0" distL="114300" distR="114300" simplePos="0" relativeHeight="251660288" behindDoc="0" locked="0" layoutInCell="1" allowOverlap="1" wp14:anchorId="7B84E19F" wp14:editId="33D08CD8">
                      <wp:simplePos x="0" y="0"/>
                      <wp:positionH relativeFrom="column">
                        <wp:posOffset>539750</wp:posOffset>
                      </wp:positionH>
                      <wp:positionV relativeFrom="paragraph">
                        <wp:posOffset>23495</wp:posOffset>
                      </wp:positionV>
                      <wp:extent cx="1941830" cy="0"/>
                      <wp:effectExtent l="10795" t="13970" r="9525" b="508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2A11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85pt" to="195.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"/>
                  </w:pict>
                </mc:Fallback>
              </mc:AlternateContent>
            </w:r>
          </w:p>
        </w:tc>
      </w:tr>
      <w:tr w:rsidR="00E85513" w:rsidRPr="001D3FF8" w14:paraId="6308551E" w14:textId="77777777" w:rsidTr="00BD44E7">
        <w:tc>
          <w:tcPr>
            <w:tcW w:w="5387" w:type="dxa"/>
          </w:tcPr>
          <w:p w14:paraId="6CA62B58" w14:textId="577DD34E" w:rsidR="00E85513" w:rsidRPr="001D3FF8" w:rsidRDefault="00E85513" w:rsidP="00BD44E7">
            <w:pPr>
              <w:pStyle w:val="BodyTextIndent"/>
              <w:ind w:firstLine="0"/>
              <w:jc w:val="center"/>
              <w:rPr>
                <w:rFonts w:ascii="Times New Roman" w:hAnsi="Times New Roman"/>
                <w:b w:val="0"/>
                <w:i w:val="0"/>
                <w:sz w:val="26"/>
                <w:szCs w:val="28"/>
              </w:rPr>
            </w:pPr>
            <w:r w:rsidRPr="001D3FF8">
              <w:rPr>
                <w:rFonts w:ascii="Times New Roman" w:hAnsi="Times New Roman"/>
                <w:b w:val="0"/>
                <w:i w:val="0"/>
                <w:sz w:val="26"/>
                <w:szCs w:val="28"/>
              </w:rPr>
              <w:t xml:space="preserve">Số:  </w:t>
            </w:r>
            <w:r w:rsidR="0076015D">
              <w:rPr>
                <w:rFonts w:ascii="Times New Roman" w:hAnsi="Times New Roman"/>
                <w:b w:val="0"/>
                <w:i w:val="0"/>
                <w:sz w:val="26"/>
                <w:szCs w:val="28"/>
              </w:rPr>
              <w:t>25</w:t>
            </w:r>
            <w:r w:rsidRPr="001D3FF8">
              <w:rPr>
                <w:rFonts w:ascii="Times New Roman" w:hAnsi="Times New Roman"/>
                <w:b w:val="0"/>
                <w:i w:val="0"/>
                <w:sz w:val="26"/>
                <w:szCs w:val="28"/>
              </w:rPr>
              <w:t xml:space="preserve">  /</w:t>
            </w:r>
            <w:r>
              <w:rPr>
                <w:rFonts w:ascii="Times New Roman" w:hAnsi="Times New Roman"/>
                <w:b w:val="0"/>
                <w:i w:val="0"/>
                <w:sz w:val="26"/>
                <w:szCs w:val="28"/>
              </w:rPr>
              <w:t>HD</w:t>
            </w:r>
            <w:r w:rsidRPr="001D3FF8">
              <w:rPr>
                <w:rFonts w:ascii="Times New Roman" w:hAnsi="Times New Roman"/>
                <w:b w:val="0"/>
                <w:i w:val="0"/>
                <w:sz w:val="26"/>
                <w:szCs w:val="28"/>
              </w:rPr>
              <w:t>-CĐCT</w:t>
            </w:r>
          </w:p>
        </w:tc>
        <w:tc>
          <w:tcPr>
            <w:tcW w:w="4961" w:type="dxa"/>
          </w:tcPr>
          <w:p w14:paraId="3DD9AE81" w14:textId="0CC76F4D" w:rsidR="00E85513" w:rsidRPr="001D3FF8" w:rsidRDefault="00E85513" w:rsidP="00BD44E7">
            <w:pPr>
              <w:pStyle w:val="BodyTextIndent"/>
              <w:ind w:firstLine="0"/>
              <w:jc w:val="right"/>
              <w:rPr>
                <w:rFonts w:ascii="Times New Roman" w:hAnsi="Times New Roman"/>
                <w:b w:val="0"/>
                <w:sz w:val="26"/>
                <w:szCs w:val="24"/>
              </w:rPr>
            </w:pPr>
            <w:r w:rsidRPr="001D3FF8">
              <w:rPr>
                <w:rFonts w:ascii="Times New Roman" w:hAnsi="Times New Roman"/>
                <w:b w:val="0"/>
                <w:sz w:val="26"/>
                <w:szCs w:val="24"/>
              </w:rPr>
              <w:t xml:space="preserve">Hà Nội, ngày </w:t>
            </w:r>
            <w:r w:rsidR="0076015D">
              <w:rPr>
                <w:rFonts w:ascii="Times New Roman" w:hAnsi="Times New Roman"/>
                <w:b w:val="0"/>
                <w:sz w:val="26"/>
                <w:szCs w:val="24"/>
              </w:rPr>
              <w:t>04</w:t>
            </w:r>
            <w:r w:rsidRPr="001D3FF8">
              <w:rPr>
                <w:rFonts w:ascii="Times New Roman" w:hAnsi="Times New Roman"/>
                <w:b w:val="0"/>
                <w:sz w:val="26"/>
                <w:szCs w:val="24"/>
              </w:rPr>
              <w:t xml:space="preserve"> tháng  02 năm 202</w:t>
            </w:r>
            <w:r>
              <w:rPr>
                <w:rFonts w:ascii="Times New Roman" w:hAnsi="Times New Roman"/>
                <w:b w:val="0"/>
                <w:sz w:val="26"/>
                <w:szCs w:val="24"/>
              </w:rPr>
              <w:t>5</w:t>
            </w:r>
          </w:p>
        </w:tc>
      </w:tr>
    </w:tbl>
    <w:p w14:paraId="51B639F6" w14:textId="77777777" w:rsidR="00E85513" w:rsidRPr="00DD489E" w:rsidRDefault="00E85513" w:rsidP="00E85513">
      <w:pPr>
        <w:jc w:val="center"/>
        <w:rPr>
          <w:b/>
          <w:sz w:val="32"/>
        </w:rPr>
      </w:pPr>
    </w:p>
    <w:p w14:paraId="56DA78F1" w14:textId="77777777" w:rsidR="00E85513" w:rsidRPr="00202227" w:rsidRDefault="00E85513" w:rsidP="00E85513">
      <w:pPr>
        <w:jc w:val="center"/>
      </w:pPr>
      <w:r w:rsidRPr="00202227">
        <w:rPr>
          <w:b/>
        </w:rPr>
        <w:t>HƯỚNG DẪN</w:t>
      </w:r>
    </w:p>
    <w:p w14:paraId="165EA8F1" w14:textId="77777777" w:rsidR="00E85513" w:rsidRPr="00202227" w:rsidRDefault="00E85513" w:rsidP="00E85513">
      <w:pPr>
        <w:jc w:val="center"/>
      </w:pPr>
      <w:r w:rsidRPr="00202227">
        <w:rPr>
          <w:b/>
        </w:rPr>
        <w:t>NHIỆM VỤ TRỌNG TÂM CÔNG TÁC NỮ CÔNG NĂM 202</w:t>
      </w:r>
      <w:r>
        <w:rPr>
          <w:b/>
        </w:rPr>
        <w:t>5</w:t>
      </w:r>
    </w:p>
    <w:p w14:paraId="4883F4E6" w14:textId="77777777" w:rsidR="00E85513" w:rsidRPr="00DD489E" w:rsidRDefault="00E85513" w:rsidP="00E85513">
      <w:pPr>
        <w:ind w:firstLine="567"/>
        <w:jc w:val="center"/>
        <w:rPr>
          <w:sz w:val="36"/>
          <w:szCs w:val="30"/>
        </w:rPr>
      </w:pPr>
    </w:p>
    <w:p w14:paraId="638C4CE6" w14:textId="43A4814B" w:rsidR="00075B68" w:rsidRDefault="00E85513"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663"/>
        <w:jc w:val="both"/>
      </w:pPr>
      <w:r w:rsidRPr="007277FA">
        <w:t>Năm 2025 là năm diễn ra nhiều sự kiện trọng đại của đất nước; năm tổ chức Đại hội Đảng các cấp tiến tới Đại hội đại biểu toàn quốc lần thứ XIV của Đảng và là năm thứ hai triển khai thực hiện Nghị quyết Đại hội XIII Công đoàn Việt Nam, triển khai thi hành Luật Công đoàn 2024 và Điều lệ Công đoàn Việt Nam. Trên cơ sở định hướng nhiệm vụ trọng tâm hoạt động công đoàn năm 2025</w:t>
      </w:r>
      <w:r w:rsidR="003E45A7">
        <w:t xml:space="preserve"> của Tổng Liên đoàn Lao động Việt Nam tại </w:t>
      </w:r>
      <w:r w:rsidR="003E45A7" w:rsidRPr="00202227">
        <w:rPr>
          <w:spacing w:val="-2"/>
        </w:rPr>
        <w:t xml:space="preserve">hướng dẫn số </w:t>
      </w:r>
      <w:r w:rsidR="003E45A7">
        <w:rPr>
          <w:spacing w:val="-2"/>
        </w:rPr>
        <w:t>40</w:t>
      </w:r>
      <w:r w:rsidR="003E45A7" w:rsidRPr="00202227">
        <w:rPr>
          <w:spacing w:val="-2"/>
        </w:rPr>
        <w:t xml:space="preserve">/HD-TLĐ ngày </w:t>
      </w:r>
      <w:r w:rsidR="003E45A7">
        <w:rPr>
          <w:spacing w:val="-2"/>
        </w:rPr>
        <w:t>1</w:t>
      </w:r>
      <w:r w:rsidR="003E45A7" w:rsidRPr="00202227">
        <w:rPr>
          <w:spacing w:val="-2"/>
        </w:rPr>
        <w:t>3/01/202</w:t>
      </w:r>
      <w:r w:rsidR="003E45A7">
        <w:rPr>
          <w:spacing w:val="-2"/>
        </w:rPr>
        <w:t>5</w:t>
      </w:r>
      <w:r w:rsidR="003E45A7">
        <w:rPr>
          <w:spacing w:val="-2"/>
        </w:rPr>
        <w:t xml:space="preserve"> </w:t>
      </w:r>
      <w:r w:rsidR="003E45A7">
        <w:rPr>
          <w:spacing w:val="-2"/>
        </w:rPr>
        <w:t xml:space="preserve">về </w:t>
      </w:r>
      <w:r w:rsidR="003E45A7" w:rsidRPr="00202227">
        <w:rPr>
          <w:spacing w:val="-2"/>
        </w:rPr>
        <w:t>hướng dẫn nhiệm vụ trọng tâm công tác nữ công năm 202</w:t>
      </w:r>
      <w:r w:rsidR="003E45A7">
        <w:rPr>
          <w:spacing w:val="-2"/>
        </w:rPr>
        <w:t>5</w:t>
      </w:r>
      <w:r w:rsidR="003E45A7" w:rsidRPr="00202227">
        <w:rPr>
          <w:spacing w:val="-2"/>
        </w:rPr>
        <w:t>;</w:t>
      </w:r>
      <w:r w:rsidR="003E45A7">
        <w:rPr>
          <w:spacing w:val="-2"/>
        </w:rPr>
        <w:t xml:space="preserve"> K</w:t>
      </w:r>
      <w:r w:rsidR="003E45A7" w:rsidRPr="00C22F02">
        <w:rPr>
          <w:spacing w:val="-6"/>
        </w:rPr>
        <w:t>ế hoạch công tác năm 2025</w:t>
      </w:r>
      <w:r w:rsidR="003E45A7">
        <w:rPr>
          <w:spacing w:val="-6"/>
        </w:rPr>
        <w:t xml:space="preserve">. </w:t>
      </w:r>
      <w:r w:rsidRPr="00202227">
        <w:t xml:space="preserve">Công đoàn Công Thương Việt Nam </w:t>
      </w:r>
      <w:r w:rsidRPr="007277FA">
        <w:t xml:space="preserve">định hướng một số nhiệm vụ trọng tâm công tác nữ công công đoàn năm 2025 như sau: </w:t>
      </w:r>
    </w:p>
    <w:p w14:paraId="23D9B460" w14:textId="186EFDBB" w:rsidR="00075B68" w:rsidRPr="00202227" w:rsidRDefault="00075B68"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663"/>
        <w:jc w:val="both"/>
      </w:pPr>
      <w:r w:rsidRPr="00202227">
        <w:rPr>
          <w:b/>
        </w:rPr>
        <w:t>I. NHIỆM VỤ TRỌNG TÂM</w:t>
      </w:r>
    </w:p>
    <w:p w14:paraId="4E6343AE" w14:textId="0E2DC957" w:rsidR="00E85513" w:rsidRPr="007277FA" w:rsidRDefault="00E85513"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663"/>
        <w:jc w:val="both"/>
      </w:pPr>
      <w:r w:rsidRPr="007277FA">
        <w:rPr>
          <w:b/>
        </w:rPr>
        <w:t>1.</w:t>
      </w:r>
      <w:r w:rsidRPr="007277FA">
        <w:t xml:space="preserve"> Đẩy mạnh thực hiện Kết luận số 05/KL-TLĐ về tiếp tục thực hiện Nghị quyết số 12b/NQ-BCH về Ban Nữ công quần chúng doanh nghiệp ngoài khu vực nhà nước; Thúc đẩy thành lập, kiện toàn và nâng cao chất lượng hoạt động của Ban Nữ công công đoàn các cấp, chú trọng thành lập ban nữ công quần chúng doanh nghiệp khu vực ngoài nhà nước theo chỉ tiêu Nghị quyết Đại hội XIII Công đoàn Việt Nam</w:t>
      </w:r>
      <w:r w:rsidR="003E45A7">
        <w:t xml:space="preserve"> và Nghị quyết Đại hội IV Công đoàn Công Thương Việt Nam</w:t>
      </w:r>
      <w:r w:rsidRPr="007277FA">
        <w:t>.</w:t>
      </w:r>
    </w:p>
    <w:p w14:paraId="51283DAE" w14:textId="260CA304" w:rsidR="00E85513" w:rsidRPr="007277FA" w:rsidRDefault="00E85513"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663"/>
        <w:jc w:val="both"/>
      </w:pPr>
      <w:r w:rsidRPr="007277FA">
        <w:rPr>
          <w:b/>
        </w:rPr>
        <w:t>2.</w:t>
      </w:r>
      <w:r w:rsidRPr="007277FA">
        <w:t xml:space="preserve"> Tổ chức sơ kết 5 năm thực hiện Kết luận số 1500b/KL-TLĐ của Tổng Liên đoàn về việc tiếp tục thực hiện Nghị quyết 6b/NQ-BCH về công tác vận động nữ công nhân viên chức lao động và Chỉ thị số 03/CT-TLĐ về tiếp tục đẩy mạnh phong trào thi đua “Giỏi việc nước, đảm việc nhà” trong nữ CNVCLĐ trong giai đoạn mới. lựa chọn nữ đoàn viên công đoàn tiêu biểu, xuất sắc đề xuất trao tặng Giải thưởng </w:t>
      </w:r>
      <w:r w:rsidRPr="007277FA">
        <w:rPr>
          <w:i/>
        </w:rPr>
        <w:t>“Nữ đoàn viên Công đoàn Năng động, Sáng tạo, Trách nhiệm”</w:t>
      </w:r>
      <w:r w:rsidRPr="007277FA">
        <w:t xml:space="preserve"> lần thứ nhất, năm 2025; tổ chức khen thưởng sơ kết phong trào thi đua Giỏi việc nước, đảm việc nhà” trong nữ đoàn viên, người lao động (nhân dịp </w:t>
      </w:r>
      <w:r w:rsidR="003E45A7">
        <w:t>8</w:t>
      </w:r>
      <w:r w:rsidRPr="007277FA">
        <w:t>/</w:t>
      </w:r>
      <w:r w:rsidR="003E45A7">
        <w:t>3</w:t>
      </w:r>
      <w:r w:rsidRPr="007277FA">
        <w:t>).</w:t>
      </w:r>
    </w:p>
    <w:p w14:paraId="0FD32364" w14:textId="5BC86D0C" w:rsidR="00E85513" w:rsidRPr="00B96B5F" w:rsidRDefault="00E85513"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663"/>
        <w:jc w:val="both"/>
        <w:rPr>
          <w:spacing w:val="-4"/>
        </w:rPr>
      </w:pPr>
      <w:r w:rsidRPr="00B96B5F">
        <w:rPr>
          <w:b/>
          <w:spacing w:val="-4"/>
        </w:rPr>
        <w:t>3.</w:t>
      </w:r>
      <w:r w:rsidRPr="00B96B5F">
        <w:rPr>
          <w:spacing w:val="-4"/>
        </w:rPr>
        <w:t xml:space="preserve"> Đẩy mạnh tuyên truyền cho nữ đoàn viên, người lao động về các chủ trương của Đảng, chính sách pháp luật của nhà nước liên quan đến lao động  nữ và trẻ em: Luật Công đoàn sửa đổi, Luật Bảo hiểm Xã hội sửa đổi, Bộ luật Lao động sửa đổi, Luật hôn nhân và gia đình, Luật bình đẳng giới, Luật phòng chống bạo lực gia đình và các văn bản hướng dẫn thi hành;  Chỉ thị số 27/CT-TTg ngày 15/8/2024 của Thủ tướng Chính phủ về tăng cường thực hiện công tác dân số trong tình hình mới; các Nghị quyết liên quan đến công tác bình đẳng giới, dân số, gia đình, trẻ em; Triển khai các hoạt động nhân các Tháng hành động,</w:t>
      </w:r>
      <w:r w:rsidR="00F4046D">
        <w:rPr>
          <w:spacing w:val="-4"/>
        </w:rPr>
        <w:t xml:space="preserve"> </w:t>
      </w:r>
      <w:r w:rsidRPr="00B96B5F">
        <w:rPr>
          <w:spacing w:val="-4"/>
        </w:rPr>
        <w:t>các ngày kỷ niệm mang tính đặc thù giới.</w:t>
      </w:r>
    </w:p>
    <w:p w14:paraId="32016B60" w14:textId="77777777" w:rsidR="00E85513" w:rsidRPr="007277FA" w:rsidRDefault="00E85513"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663"/>
        <w:jc w:val="both"/>
      </w:pPr>
      <w:r w:rsidRPr="007277FA">
        <w:rPr>
          <w:b/>
        </w:rPr>
        <w:t>4.</w:t>
      </w:r>
      <w:r w:rsidRPr="007277FA">
        <w:t xml:space="preserve"> Tăng cường phối hợp kiểm tra, giám sát hoặc chủ trì giám sát việc thực hiện chế độ, chính sách đối với lao động nữ, trẻ em;  Đánh giá kết quả 5 năm việc thực hiện chính sách lao động nữ quy định tại Nghị định số 145/2020/NĐ-CP ngày 14/12/2020 của Chính phủ Hướng dẫn thi hành một số điều của Bộ luật Lao động </w:t>
      </w:r>
      <w:r w:rsidRPr="007277FA">
        <w:lastRenderedPageBreak/>
        <w:t>về điều kiện lao động và quan hệ lao động và Nghị định 105/2020/NĐ-CP ngày 08/9/2020 của Chính phủ  quy định chính sách phát triển giáo dục mầm non và đề xuất hoàn thiện chính sách.</w:t>
      </w:r>
    </w:p>
    <w:p w14:paraId="7B81169E" w14:textId="77777777" w:rsidR="00E85513" w:rsidRPr="007277FA" w:rsidRDefault="00E85513"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663"/>
        <w:jc w:val="both"/>
      </w:pPr>
      <w:r w:rsidRPr="007277FA">
        <w:rPr>
          <w:b/>
        </w:rPr>
        <w:t>5.</w:t>
      </w:r>
      <w:r w:rsidRPr="007277FA">
        <w:t xml:space="preserve"> Thúc đẩy thực hiện các mô hình hoạt động chăm lo cho đoàn viên người lao động như mô hình “Sức khoẻ của bạn”, “Phòng vắt sữa mẹ tại nơi làm việc”, “Trại hè cho con công nhân lao động”, “Lễ cưới tập thể”; Xây dựng tài liệu tuyên truyền nâng cao nhận thức, kỹ năng của người lao động về chăm sóc con cái, xây dựng hạnh phúc gia đình. Thực hiện tốt vai trò đại diện, chăm lo, bảo vệ quyền và lợi ích hợp pháp, chính đáng cho lao động nữ thông qua đối thoại tại nơi làm việc và thương lượng, ký kết thoả ước lao động tập thể.</w:t>
      </w:r>
    </w:p>
    <w:p w14:paraId="224D95F3" w14:textId="4DD6A280" w:rsidR="00E85513" w:rsidRPr="007277FA" w:rsidRDefault="00E85513"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663"/>
        <w:jc w:val="both"/>
        <w:rPr>
          <w:strike/>
        </w:rPr>
      </w:pPr>
      <w:r w:rsidRPr="007277FA">
        <w:rPr>
          <w:b/>
        </w:rPr>
        <w:t>6.</w:t>
      </w:r>
      <w:r w:rsidRPr="007277FA">
        <w:t xml:space="preserve"> Nghiên cứu triển khai các hoạt động hỗ trợ nữ đoàn viên, người lao động phát huy những giá trị truyền thống tốt đẹp trong gia đình, xây dựng gia đình no ấm, tiến bộ, hạnh phúc, văn minh; Phòng chống bạo lực gia đình. </w:t>
      </w:r>
    </w:p>
    <w:p w14:paraId="157E4A25" w14:textId="77777777" w:rsidR="00E85513" w:rsidRPr="007277FA" w:rsidRDefault="00E85513"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663"/>
        <w:jc w:val="both"/>
      </w:pPr>
      <w:r w:rsidRPr="007277FA">
        <w:rPr>
          <w:b/>
        </w:rPr>
        <w:t>7.</w:t>
      </w:r>
      <w:r w:rsidRPr="007277FA">
        <w:t xml:space="preserve"> Đẩy mạnh công tác tập huấn, đào tạo, bồi dưỡng, nâng cao kiến thức, kỹ năng công tác nữ công cho cán bộ nữ công các cấp. Quan tâm phát hiện, giới thiệu cán bộ nữ đủ năng lực, phẩm chất đạo đức, điều kiện, tiêu chuẩn tham gia cấp ủy các cấp nhân dịp Đại hội đảng các cấp, nhiệm kỳ 2025-2030 tiến tới Đại hội đại biểu Đảng toàn quốc lần thứ XIV.</w:t>
      </w:r>
    </w:p>
    <w:p w14:paraId="28EF3021" w14:textId="7FEDCA42" w:rsidR="00E85513" w:rsidRDefault="00E85513"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663"/>
        <w:jc w:val="both"/>
      </w:pPr>
      <w:r w:rsidRPr="007277FA">
        <w:rPr>
          <w:b/>
        </w:rPr>
        <w:t>8.</w:t>
      </w:r>
      <w:r w:rsidRPr="007277FA">
        <w:t xml:space="preserve"> Tăng cường phối hợp </w:t>
      </w:r>
      <w:r>
        <w:t>với cơ quan, đơn vị có</w:t>
      </w:r>
      <w:r w:rsidRPr="007277FA">
        <w:t xml:space="preserve"> liên quan, Ban Vì sự tiến bộ phụ nữ</w:t>
      </w:r>
      <w:r>
        <w:t xml:space="preserve"> </w:t>
      </w:r>
      <w:r w:rsidRPr="007277FA">
        <w:t>cùng cấp trong xây dựng, thực thi quy định về bình đẳng giới, đảm bảo lồng ghép vấn đề bình đẳng giới trong xây dựng văn bản</w:t>
      </w:r>
      <w:r>
        <w:t>, quy chế nội bộ</w:t>
      </w:r>
      <w:r w:rsidRPr="007277FA">
        <w:t xml:space="preserve">. Thực hiện hiệu quả việc lồng ghép hoạt động công tác nữ công công đoàn thông qua việc xây dựng và triển khai thực hiện kế hoạch, chương trình phối hợp hàng năm, nhiệm kỳ. Đẩy mạnh </w:t>
      </w:r>
      <w:r w:rsidR="003E45A7">
        <w:t>ứng dụng công nghệ thông tin</w:t>
      </w:r>
      <w:r w:rsidRPr="007277FA">
        <w:t xml:space="preserve"> trong các hoạt động nữ công công đoàn.</w:t>
      </w:r>
    </w:p>
    <w:p w14:paraId="7B162EC9" w14:textId="525BADDA" w:rsidR="00E85513" w:rsidRPr="00762D1A" w:rsidRDefault="00E85513"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663"/>
        <w:jc w:val="both"/>
        <w:rPr>
          <w:sz w:val="32"/>
          <w:szCs w:val="24"/>
        </w:rPr>
      </w:pPr>
      <w:r w:rsidRPr="007277FA">
        <w:rPr>
          <w:b/>
        </w:rPr>
        <w:t>9.</w:t>
      </w:r>
      <w:r w:rsidRPr="007277FA">
        <w:t xml:space="preserve"> Báo cáo sơ kết 5 năm thực hiện “Chiến lược quốc gia về bình đẳng giới giai đoạn 2021-2030” và “Chiến lược Dân số Việt Nam đến năm 2030” trong CNVCLĐ </w:t>
      </w:r>
      <w:r w:rsidRPr="00762D1A">
        <w:rPr>
          <w:i/>
          <w:iCs/>
        </w:rPr>
        <w:t>(</w:t>
      </w:r>
      <w:r w:rsidRPr="00762D1A">
        <w:rPr>
          <w:rFonts w:cs="Times New Roman"/>
          <w:i/>
          <w:iCs/>
        </w:rPr>
        <w:t>Kế hoạch số: 120/KH-TLĐ ngày 05/7/2021 của Đ</w:t>
      </w:r>
      <w:r w:rsidR="00DD489E" w:rsidRPr="00762D1A">
        <w:rPr>
          <w:rFonts w:cs="Times New Roman"/>
          <w:i/>
          <w:iCs/>
        </w:rPr>
        <w:t xml:space="preserve">oàn </w:t>
      </w:r>
      <w:r w:rsidRPr="00762D1A">
        <w:rPr>
          <w:rFonts w:cs="Times New Roman"/>
          <w:i/>
          <w:iCs/>
        </w:rPr>
        <w:t>C</w:t>
      </w:r>
      <w:r w:rsidR="00DD489E" w:rsidRPr="00762D1A">
        <w:rPr>
          <w:rFonts w:cs="Times New Roman"/>
          <w:i/>
          <w:iCs/>
        </w:rPr>
        <w:t>hủ tịch</w:t>
      </w:r>
      <w:r w:rsidRPr="00762D1A">
        <w:rPr>
          <w:rFonts w:cs="Times New Roman"/>
          <w:i/>
          <w:iCs/>
        </w:rPr>
        <w:t xml:space="preserve"> Tổng Liên đoàn thực hiện “Chiến lược quốc gia về bình đẳng giới giai đoạn 2021-2030” và “Chiến lược dân số Việt Nam đến năm 2030” trong CNVCLĐ; </w:t>
      </w:r>
      <w:r w:rsidRPr="00762D1A">
        <w:rPr>
          <w:i/>
          <w:iCs/>
          <w:w w:val="105"/>
          <w:szCs w:val="28"/>
          <w:lang w:val="pt-BR"/>
        </w:rPr>
        <w:t xml:space="preserve">Kế hoạch số 402/CĐCT-KH ngày 28/9/2021 của CĐCTVN về thực hiện </w:t>
      </w:r>
      <w:r w:rsidRPr="00762D1A">
        <w:rPr>
          <w:rFonts w:cs="Times New Roman"/>
          <w:i/>
          <w:iCs/>
        </w:rPr>
        <w:t>“Chiến lược quốc gia về bình đẳng giới giai đoạn 2021-2030” và “Chiến lược dân số Việt Nam đến năm 2030” trong CNVCLĐ</w:t>
      </w:r>
      <w:r w:rsidRPr="00762D1A">
        <w:rPr>
          <w:i/>
          <w:iCs/>
        </w:rPr>
        <w:t>).</w:t>
      </w:r>
    </w:p>
    <w:p w14:paraId="5DF86384" w14:textId="5296F427" w:rsidR="00075B68" w:rsidRPr="00202227" w:rsidRDefault="00075B68"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709"/>
        <w:jc w:val="both"/>
      </w:pPr>
      <w:r>
        <w:rPr>
          <w:b/>
        </w:rPr>
        <w:t>II</w:t>
      </w:r>
      <w:r w:rsidRPr="00202227">
        <w:rPr>
          <w:b/>
        </w:rPr>
        <w:t>. TỔ CHỨC THỰC HIỆN.</w:t>
      </w:r>
    </w:p>
    <w:p w14:paraId="1D0EAF20" w14:textId="77777777" w:rsidR="00075B68" w:rsidRPr="00202227" w:rsidRDefault="00075B68"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709"/>
        <w:jc w:val="both"/>
      </w:pPr>
      <w:r w:rsidRPr="00202227">
        <w:rPr>
          <w:b/>
        </w:rPr>
        <w:t>1. Công đoàn Công Thương Việt Nam</w:t>
      </w:r>
    </w:p>
    <w:p w14:paraId="57610EE1" w14:textId="77777777" w:rsidR="00075B68" w:rsidRPr="00202227" w:rsidRDefault="00075B68"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709"/>
        <w:jc w:val="both"/>
        <w:rPr>
          <w:spacing w:val="-4"/>
        </w:rPr>
      </w:pPr>
      <w:r w:rsidRPr="00202227">
        <w:rPr>
          <w:spacing w:val="-4"/>
        </w:rPr>
        <w:t>1.1. Ban hành các văn bản hướng dẫn, chỉ đạo, theo dõi và đánh giá kết quả triển khai thực hiện công tác nữ công tại công đoàn các cấp trực thuộc; ban hành các văn bản hướng dẫn chỉ đạo theo kế hoạch chung của Tổng Liên đoàn.</w:t>
      </w:r>
    </w:p>
    <w:p w14:paraId="4184A6AE" w14:textId="0E9414E7" w:rsidR="00075B68" w:rsidRPr="00202227" w:rsidRDefault="00075B68"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709"/>
        <w:jc w:val="both"/>
      </w:pPr>
      <w:r w:rsidRPr="00202227">
        <w:t>1.2. Trên cơ sở hướng dẫn triển khai nhiệm vụ trọng tâm công tác nữ công năm 202</w:t>
      </w:r>
      <w:r>
        <w:t>5</w:t>
      </w:r>
      <w:r w:rsidRPr="00202227">
        <w:t xml:space="preserve"> và chỉ tiêu được giao của Tổng Liên đoàn Lao động Việt Nam để xây dựng kế hoạch, cụ thể hóa nội dung và chỉ đạo công đoàn cơ sở triển khai thực hiện phù hợp với tình hình thực tiễn của đơn vị. </w:t>
      </w:r>
    </w:p>
    <w:p w14:paraId="18FB2BFE" w14:textId="08BC09A9" w:rsidR="00075B68" w:rsidRPr="00202227" w:rsidRDefault="00075B68"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709"/>
        <w:jc w:val="both"/>
      </w:pPr>
      <w:r w:rsidRPr="00202227">
        <w:lastRenderedPageBreak/>
        <w:t xml:space="preserve">1.3. Công tác khen thưởng: Tập trung chỉ đạo triển khai khen thưởng định kỳ chuyên đề “Giỏi việc nước, đảm việc nhà”, chuyên đề “Văn hóa - Thể thao” đối với Công đoàn Khối Trường vào tháng </w:t>
      </w:r>
      <w:r w:rsidR="00A304BF">
        <w:t>8</w:t>
      </w:r>
      <w:r w:rsidRPr="00202227">
        <w:t>/202</w:t>
      </w:r>
      <w:r w:rsidR="00A304BF">
        <w:t>5</w:t>
      </w:r>
      <w:r w:rsidRPr="00202227">
        <w:t xml:space="preserve">, đối với Công đoàn các đơn vị </w:t>
      </w:r>
      <w:r w:rsidR="00A304BF">
        <w:t>còn lại</w:t>
      </w:r>
      <w:r w:rsidRPr="00202227">
        <w:t xml:space="preserve"> vào tháng 12/202</w:t>
      </w:r>
      <w:r>
        <w:t>5</w:t>
      </w:r>
      <w:r w:rsidRPr="00202227">
        <w:t>; Tổng hợp xét khen thưởng con CNVCLĐ đạt giải trong các kỳ thi cấp quốc gia, quốc tế năm học 202</w:t>
      </w:r>
      <w:r>
        <w:t>5</w:t>
      </w:r>
      <w:r w:rsidRPr="00202227">
        <w:t>-202</w:t>
      </w:r>
      <w:r>
        <w:t>6</w:t>
      </w:r>
      <w:r w:rsidRPr="00202227">
        <w:t xml:space="preserve"> (tháng 5,6/202</w:t>
      </w:r>
      <w:r w:rsidR="00A304BF">
        <w:t>5</w:t>
      </w:r>
      <w:r w:rsidRPr="00202227">
        <w:t xml:space="preserve">). </w:t>
      </w:r>
    </w:p>
    <w:p w14:paraId="76D36D63" w14:textId="370A5380" w:rsidR="00075B68" w:rsidRPr="00202227" w:rsidRDefault="00075B68"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709"/>
        <w:jc w:val="both"/>
      </w:pPr>
      <w:r w:rsidRPr="00202227">
        <w:t>1.4. Phối hợp kiểm tra, giám sát việc thực hiện quy định Điều lệ Công đoàn Việt Nam về công tác nữ công, chế độ chính sách nữ, công tác bình đẳng giới, vì sự tiến bộ Phụ nữ.</w:t>
      </w:r>
    </w:p>
    <w:p w14:paraId="396726CB" w14:textId="00711647" w:rsidR="00075B68" w:rsidRDefault="00075B68"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709"/>
        <w:jc w:val="both"/>
      </w:pPr>
      <w:r w:rsidRPr="00202227">
        <w:t xml:space="preserve">1.5. </w:t>
      </w:r>
      <w:r>
        <w:t>Tổ chức các hoạt động kỷ niệm ngày Quốc tế phụ nữ 8-3.</w:t>
      </w:r>
    </w:p>
    <w:p w14:paraId="28185F0F" w14:textId="059FCA97" w:rsidR="00075B68" w:rsidRPr="00202227" w:rsidRDefault="00075B68"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709"/>
        <w:jc w:val="both"/>
      </w:pPr>
      <w:r>
        <w:t xml:space="preserve">1.6. </w:t>
      </w:r>
      <w:r w:rsidRPr="00202227">
        <w:t>Cấp phát, trang bị sổ tay công tác nữ công tới công đoàn các cấp trực thuộc làm tài liệu tuyên truyền, phổ biến các nội dung liên quan đến lao động nữ, gia đình và trẻ em.</w:t>
      </w:r>
    </w:p>
    <w:p w14:paraId="4A039219" w14:textId="77777777" w:rsidR="00075B68" w:rsidRPr="00202227" w:rsidRDefault="00075B68"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709"/>
        <w:jc w:val="both"/>
        <w:rPr>
          <w:b/>
        </w:rPr>
      </w:pPr>
      <w:r w:rsidRPr="00202227">
        <w:rPr>
          <w:b/>
        </w:rPr>
        <w:t>2. Các cấp công đoàn trực thuộc Công đoàn Công Thương Việt Nam</w:t>
      </w:r>
    </w:p>
    <w:p w14:paraId="14DAA3D9" w14:textId="18315562" w:rsidR="00075B68" w:rsidRPr="00202227" w:rsidRDefault="00075B68"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709"/>
        <w:jc w:val="both"/>
      </w:pPr>
      <w:r w:rsidRPr="00202227">
        <w:t>2.1. Trên cơ sở Hướng dẫn triển khai nhiệm vụ trong tâm công tác nữ công năm 202</w:t>
      </w:r>
      <w:r>
        <w:t>5</w:t>
      </w:r>
      <w:r w:rsidRPr="00202227">
        <w:t xml:space="preserve"> của Công đoàn Công Thương Việt Nam, đề nghị các cấp công đoàn trực thuộc cụ thể hóa nội dung, thực hiện chỉ tiêu và chủ động triển khai, lựa chọn hình thức phù hợp với thực tế, đặc thù</w:t>
      </w:r>
      <w:r>
        <w:t xml:space="preserve"> để </w:t>
      </w:r>
      <w:r w:rsidRPr="00202227">
        <w:t>tổ chức các hoạt động phù hợp, thiết thực cho cán bộ nữ CNVCLĐ</w:t>
      </w:r>
      <w:r>
        <w:t xml:space="preserve"> tại đơn vị</w:t>
      </w:r>
      <w:r w:rsidRPr="00202227">
        <w:t>.</w:t>
      </w:r>
    </w:p>
    <w:p w14:paraId="22CC7D79" w14:textId="0869DA38" w:rsidR="00075B68" w:rsidRPr="00202227" w:rsidRDefault="00075B68"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709"/>
        <w:jc w:val="both"/>
      </w:pPr>
      <w:r w:rsidRPr="00202227">
        <w:t>2.</w:t>
      </w:r>
      <w:r w:rsidR="00127888">
        <w:t>2</w:t>
      </w:r>
      <w:r w:rsidRPr="00202227">
        <w:t>. Tiếp tục giới thiệu điển hình xét giải thưởng Kovalevskaia, giải thưởng Phụ nữ Việt Nam, Kỷ niệm chương vì sự phát triển của Phụ nữ Việt Nam.</w:t>
      </w:r>
    </w:p>
    <w:p w14:paraId="563E9189" w14:textId="58957C1A" w:rsidR="00075B68" w:rsidRDefault="00075B68"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709"/>
        <w:jc w:val="both"/>
      </w:pPr>
      <w:r w:rsidRPr="00202227">
        <w:t>2.</w:t>
      </w:r>
      <w:r w:rsidR="00127888">
        <w:t>3</w:t>
      </w:r>
      <w:r w:rsidRPr="00202227">
        <w:t xml:space="preserve">. Thực hiện chế độ thông tin báo cáo theo quy định, báo cáo kết quả hoạt động 6 tháng trước ngày </w:t>
      </w:r>
      <w:r w:rsidRPr="00075B68">
        <w:rPr>
          <w:b/>
          <w:bCs/>
        </w:rPr>
        <w:t>20/5/2025</w:t>
      </w:r>
      <w:r w:rsidRPr="00202227">
        <w:t xml:space="preserve">; báo cáo năm trước ngày </w:t>
      </w:r>
      <w:r w:rsidRPr="00075B68">
        <w:rPr>
          <w:b/>
          <w:bCs/>
        </w:rPr>
        <w:t>10/11/2025</w:t>
      </w:r>
      <w:r w:rsidRPr="00202227">
        <w:t xml:space="preserve"> (</w:t>
      </w:r>
      <w:r w:rsidR="003E45A7">
        <w:t>đồng thời gửi các tư liệu hình ảnh hoạt động, video …</w:t>
      </w:r>
      <w:r w:rsidR="00CB46CD">
        <w:t>)</w:t>
      </w:r>
      <w:r w:rsidR="003E45A7">
        <w:t xml:space="preserve"> </w:t>
      </w:r>
      <w:r w:rsidRPr="00202227">
        <w:t>và các báo cáo chuyên đề khi có yêu cầu</w:t>
      </w:r>
      <w:r w:rsidR="00CB46CD">
        <w:t xml:space="preserve">, gửi về CĐCTVN (qua Ban TG-NC hoặc </w:t>
      </w:r>
      <w:r w:rsidR="00CB46CD">
        <w:t>Đ/c Lưu Thị Huệ Linh, Ban TG-NC, điện thoại: 0912.765.900</w:t>
      </w:r>
      <w:r w:rsidR="00CB46CD" w:rsidRPr="00202227">
        <w:t>)</w:t>
      </w:r>
    </w:p>
    <w:p w14:paraId="37C5115A" w14:textId="182B7545" w:rsidR="00E85513" w:rsidRPr="00075B68" w:rsidRDefault="00E85513" w:rsidP="00075B68">
      <w:pPr>
        <w:widowControl w:val="0"/>
        <w:pBdr>
          <w:top w:val="dotted" w:sz="4" w:space="0" w:color="FFFFFF"/>
          <w:left w:val="dotted" w:sz="4" w:space="0" w:color="FFFFFF"/>
          <w:bottom w:val="dotted" w:sz="4" w:space="31" w:color="FFFFFF"/>
          <w:right w:val="dotted" w:sz="4" w:space="0" w:color="FFFFFF"/>
        </w:pBdr>
        <w:spacing w:before="120" w:after="120" w:line="320" w:lineRule="exact"/>
        <w:ind w:left="57" w:right="57" w:firstLine="709"/>
        <w:jc w:val="both"/>
      </w:pPr>
      <w:r w:rsidRPr="00B96B5F">
        <w:rPr>
          <w:spacing w:val="-4"/>
        </w:rPr>
        <w:t xml:space="preserve">Trong quá trình </w:t>
      </w:r>
      <w:r w:rsidR="00DD489E">
        <w:rPr>
          <w:spacing w:val="-4"/>
        </w:rPr>
        <w:t>triển khai thực hiện</w:t>
      </w:r>
      <w:r w:rsidRPr="00B96B5F">
        <w:rPr>
          <w:spacing w:val="-4"/>
        </w:rPr>
        <w:t xml:space="preserve">, nếu có vướng mắc hoặc các vấn đề phát sinh mới, đề nghị </w:t>
      </w:r>
      <w:r w:rsidR="00DD489E">
        <w:rPr>
          <w:spacing w:val="-4"/>
        </w:rPr>
        <w:t xml:space="preserve">đơn vị </w:t>
      </w:r>
      <w:r w:rsidRPr="00B96B5F">
        <w:rPr>
          <w:spacing w:val="-4"/>
        </w:rPr>
        <w:t xml:space="preserve">thông tin kịp thời gửi về CĐCTVN (qua Ban TG-NC) để phối hợp </w:t>
      </w:r>
      <w:r w:rsidR="00DD489E">
        <w:rPr>
          <w:spacing w:val="-4"/>
        </w:rPr>
        <w:t>giải quyết</w:t>
      </w:r>
      <w:r w:rsidRPr="00B96B5F">
        <w:rPr>
          <w:spacing w:val="-4"/>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649"/>
      </w:tblGrid>
      <w:tr w:rsidR="00E85513" w:rsidRPr="00202227" w14:paraId="3E89A06D" w14:textId="77777777" w:rsidTr="00063C2E">
        <w:trPr>
          <w:trHeight w:val="2479"/>
        </w:trPr>
        <w:tc>
          <w:tcPr>
            <w:tcW w:w="4412" w:type="dxa"/>
          </w:tcPr>
          <w:p w14:paraId="1E378376" w14:textId="77777777" w:rsidR="00E85513" w:rsidRPr="00207CA3" w:rsidRDefault="00E85513" w:rsidP="00BD44E7">
            <w:pPr>
              <w:widowControl w:val="0"/>
              <w:rPr>
                <w:sz w:val="24"/>
                <w:szCs w:val="26"/>
              </w:rPr>
            </w:pPr>
            <w:r w:rsidRPr="00207CA3">
              <w:rPr>
                <w:b/>
                <w:i/>
                <w:sz w:val="24"/>
                <w:szCs w:val="26"/>
              </w:rPr>
              <w:t>Nơi nhận:</w:t>
            </w:r>
          </w:p>
          <w:p w14:paraId="52BB1092" w14:textId="77777777" w:rsidR="00E85513" w:rsidRPr="00207CA3" w:rsidRDefault="00E85513" w:rsidP="00BD44E7">
            <w:pPr>
              <w:widowControl w:val="0"/>
              <w:rPr>
                <w:sz w:val="22"/>
                <w:szCs w:val="22"/>
              </w:rPr>
            </w:pPr>
            <w:r w:rsidRPr="00207CA3">
              <w:rPr>
                <w:sz w:val="22"/>
                <w:szCs w:val="22"/>
              </w:rPr>
              <w:t>- Ban TG-NC TLĐLĐVN (B/c);</w:t>
            </w:r>
          </w:p>
          <w:p w14:paraId="6D778E8C" w14:textId="77777777" w:rsidR="00E85513" w:rsidRPr="00207CA3" w:rsidRDefault="00E85513" w:rsidP="00BD44E7">
            <w:pPr>
              <w:widowControl w:val="0"/>
              <w:rPr>
                <w:sz w:val="22"/>
                <w:szCs w:val="22"/>
              </w:rPr>
            </w:pPr>
            <w:r w:rsidRPr="00207CA3">
              <w:rPr>
                <w:sz w:val="22"/>
                <w:szCs w:val="22"/>
              </w:rPr>
              <w:t>- Lãnh đạo CĐCTVN (B/c);</w:t>
            </w:r>
          </w:p>
          <w:p w14:paraId="1EA48513" w14:textId="77777777" w:rsidR="00E85513" w:rsidRPr="00207CA3" w:rsidRDefault="00E85513" w:rsidP="00BD44E7">
            <w:pPr>
              <w:widowControl w:val="0"/>
              <w:rPr>
                <w:sz w:val="22"/>
                <w:szCs w:val="22"/>
              </w:rPr>
            </w:pPr>
            <w:r w:rsidRPr="00207CA3">
              <w:rPr>
                <w:sz w:val="22"/>
                <w:szCs w:val="22"/>
              </w:rPr>
              <w:t>- Các ban, VP CĐCTVN (P/h);</w:t>
            </w:r>
          </w:p>
          <w:p w14:paraId="2891F941" w14:textId="77777777" w:rsidR="00E85513" w:rsidRPr="00207CA3" w:rsidRDefault="00E85513" w:rsidP="00BD44E7">
            <w:pPr>
              <w:widowControl w:val="0"/>
              <w:ind w:left="284" w:firstLine="0"/>
              <w:rPr>
                <w:sz w:val="22"/>
                <w:szCs w:val="22"/>
              </w:rPr>
            </w:pPr>
            <w:r w:rsidRPr="00207CA3">
              <w:rPr>
                <w:sz w:val="22"/>
                <w:szCs w:val="22"/>
              </w:rPr>
              <w:t>- Ban VSTBPN Bộ Công Thương (P/h);</w:t>
            </w:r>
          </w:p>
          <w:p w14:paraId="0313F3CE" w14:textId="020968FD" w:rsidR="00E85513" w:rsidRPr="00207CA3" w:rsidRDefault="00E85513" w:rsidP="00BD44E7">
            <w:pPr>
              <w:widowControl w:val="0"/>
              <w:ind w:left="284" w:firstLine="0"/>
              <w:rPr>
                <w:sz w:val="22"/>
                <w:szCs w:val="22"/>
              </w:rPr>
            </w:pPr>
            <w:r w:rsidRPr="00207CA3">
              <w:rPr>
                <w:sz w:val="22"/>
                <w:szCs w:val="22"/>
              </w:rPr>
              <w:t>-</w:t>
            </w:r>
            <w:r w:rsidR="0057426D">
              <w:rPr>
                <w:sz w:val="22"/>
                <w:szCs w:val="22"/>
              </w:rPr>
              <w:t xml:space="preserve"> </w:t>
            </w:r>
            <w:r w:rsidRPr="00207CA3">
              <w:rPr>
                <w:sz w:val="22"/>
                <w:szCs w:val="22"/>
              </w:rPr>
              <w:t>Công đoàn c</w:t>
            </w:r>
            <w:r w:rsidR="0057426D">
              <w:rPr>
                <w:sz w:val="22"/>
                <w:szCs w:val="22"/>
              </w:rPr>
              <w:t>ấ</w:t>
            </w:r>
            <w:r w:rsidRPr="00207CA3">
              <w:rPr>
                <w:sz w:val="22"/>
                <w:szCs w:val="22"/>
              </w:rPr>
              <w:t>p trên trực tiếp CS, CĐCS trực thuộc</w:t>
            </w:r>
            <w:r w:rsidR="0057426D">
              <w:rPr>
                <w:sz w:val="22"/>
                <w:szCs w:val="22"/>
              </w:rPr>
              <w:t xml:space="preserve"> CĐCTVN</w:t>
            </w:r>
            <w:r w:rsidRPr="00207CA3">
              <w:rPr>
                <w:sz w:val="22"/>
                <w:szCs w:val="22"/>
              </w:rPr>
              <w:t xml:space="preserve">;   </w:t>
            </w:r>
          </w:p>
          <w:p w14:paraId="2F7CDA5D" w14:textId="77777777" w:rsidR="00E85513" w:rsidRPr="00207CA3" w:rsidRDefault="00E85513" w:rsidP="00BD44E7">
            <w:pPr>
              <w:widowControl w:val="0"/>
              <w:ind w:left="284" w:firstLine="0"/>
              <w:rPr>
                <w:sz w:val="22"/>
                <w:szCs w:val="22"/>
              </w:rPr>
            </w:pPr>
            <w:r w:rsidRPr="00207CA3">
              <w:rPr>
                <w:sz w:val="22"/>
                <w:szCs w:val="22"/>
              </w:rPr>
              <w:t>- Website CĐCTVN;</w:t>
            </w:r>
          </w:p>
          <w:p w14:paraId="05D51E2A" w14:textId="7FDE1A0B" w:rsidR="00E85513" w:rsidRPr="00063C2E" w:rsidRDefault="00E85513" w:rsidP="00063C2E">
            <w:pPr>
              <w:widowControl w:val="0"/>
              <w:rPr>
                <w:sz w:val="22"/>
                <w:szCs w:val="22"/>
              </w:rPr>
            </w:pPr>
            <w:r w:rsidRPr="00207CA3">
              <w:rPr>
                <w:sz w:val="22"/>
                <w:szCs w:val="22"/>
              </w:rPr>
              <w:t>- Lưu: VP, TG-NC.</w:t>
            </w:r>
          </w:p>
        </w:tc>
        <w:tc>
          <w:tcPr>
            <w:tcW w:w="4649" w:type="dxa"/>
          </w:tcPr>
          <w:p w14:paraId="5BF2D54C" w14:textId="77777777" w:rsidR="00E85513" w:rsidRPr="00202227" w:rsidRDefault="00E85513" w:rsidP="00BD44E7">
            <w:pPr>
              <w:widowControl w:val="0"/>
              <w:ind w:firstLine="567"/>
              <w:jc w:val="center"/>
            </w:pPr>
            <w:r w:rsidRPr="00202227">
              <w:rPr>
                <w:b/>
              </w:rPr>
              <w:t xml:space="preserve">TM. BAN THƯỜNG VỤ </w:t>
            </w:r>
          </w:p>
          <w:p w14:paraId="0DEDAC9D" w14:textId="77777777" w:rsidR="00E85513" w:rsidRPr="00202227" w:rsidRDefault="00E85513" w:rsidP="00BD44E7">
            <w:pPr>
              <w:widowControl w:val="0"/>
              <w:ind w:firstLine="567"/>
              <w:jc w:val="center"/>
            </w:pPr>
            <w:r w:rsidRPr="00202227">
              <w:rPr>
                <w:b/>
              </w:rPr>
              <w:t>PHÓ CHỦ TỊCH</w:t>
            </w:r>
          </w:p>
          <w:p w14:paraId="7203BB01" w14:textId="77777777" w:rsidR="00E85513" w:rsidRPr="00202227" w:rsidRDefault="00E85513" w:rsidP="00BD44E7">
            <w:pPr>
              <w:widowControl w:val="0"/>
              <w:ind w:firstLine="0"/>
            </w:pPr>
          </w:p>
          <w:p w14:paraId="142A0981" w14:textId="77777777" w:rsidR="00E85513" w:rsidRPr="00202227" w:rsidRDefault="00E85513" w:rsidP="00BD44E7">
            <w:pPr>
              <w:widowControl w:val="0"/>
              <w:ind w:firstLine="0"/>
              <w:jc w:val="left"/>
            </w:pPr>
          </w:p>
          <w:p w14:paraId="2BBB6252" w14:textId="4B6984C4" w:rsidR="00E85513" w:rsidRPr="00B849A0" w:rsidRDefault="00E85513" w:rsidP="00BD44E7">
            <w:pPr>
              <w:widowControl w:val="0"/>
              <w:ind w:firstLine="567"/>
              <w:jc w:val="center"/>
              <w:rPr>
                <w:i/>
              </w:rPr>
            </w:pPr>
            <w:r>
              <w:rPr>
                <w:i/>
              </w:rPr>
              <w:t xml:space="preserve"> </w:t>
            </w:r>
            <w:r w:rsidR="008676AA" w:rsidRPr="008676AA">
              <w:rPr>
                <w:i/>
                <w:color w:val="FF0000"/>
                <w:sz w:val="24"/>
                <w:szCs w:val="24"/>
              </w:rPr>
              <w:t>Đã ký</w:t>
            </w:r>
          </w:p>
          <w:p w14:paraId="4EB7B011" w14:textId="77777777" w:rsidR="00E85513" w:rsidRPr="00202227" w:rsidRDefault="00E85513" w:rsidP="00BD44E7">
            <w:pPr>
              <w:widowControl w:val="0"/>
              <w:ind w:firstLine="567"/>
              <w:jc w:val="center"/>
              <w:rPr>
                <w:b/>
              </w:rPr>
            </w:pPr>
          </w:p>
          <w:p w14:paraId="77EA5291" w14:textId="77777777" w:rsidR="00E85513" w:rsidRPr="002420C6" w:rsidRDefault="00E85513" w:rsidP="00BD44E7">
            <w:pPr>
              <w:widowControl w:val="0"/>
              <w:ind w:firstLine="567"/>
              <w:jc w:val="center"/>
              <w:rPr>
                <w:b/>
                <w:sz w:val="42"/>
                <w:szCs w:val="42"/>
              </w:rPr>
            </w:pPr>
          </w:p>
          <w:p w14:paraId="6EA8030B" w14:textId="77777777" w:rsidR="00E85513" w:rsidRPr="00202227" w:rsidRDefault="00E85513" w:rsidP="00BD44E7">
            <w:pPr>
              <w:widowControl w:val="0"/>
              <w:ind w:firstLine="567"/>
              <w:jc w:val="center"/>
            </w:pPr>
            <w:r w:rsidRPr="00202227">
              <w:rPr>
                <w:b/>
              </w:rPr>
              <w:t>Lê Thị Đức</w:t>
            </w:r>
          </w:p>
        </w:tc>
      </w:tr>
    </w:tbl>
    <w:p w14:paraId="5A70210E" w14:textId="77777777" w:rsidR="00D252B9" w:rsidRDefault="00D252B9" w:rsidP="00063C2E"/>
    <w:sectPr w:rsidR="00D252B9" w:rsidSect="00075B68">
      <w:footerReference w:type="default" r:id="rId6"/>
      <w:pgSz w:w="11907" w:h="16840" w:code="9"/>
      <w:pgMar w:top="1021" w:right="851"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B840D" w14:textId="77777777" w:rsidR="00960128" w:rsidRDefault="00960128" w:rsidP="00500E3B">
      <w:r>
        <w:separator/>
      </w:r>
    </w:p>
  </w:endnote>
  <w:endnote w:type="continuationSeparator" w:id="0">
    <w:p w14:paraId="380092AD" w14:textId="77777777" w:rsidR="00960128" w:rsidRDefault="00960128" w:rsidP="0050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702151"/>
      <w:docPartObj>
        <w:docPartGallery w:val="Page Numbers (Bottom of Page)"/>
        <w:docPartUnique/>
      </w:docPartObj>
    </w:sdtPr>
    <w:sdtEndPr>
      <w:rPr>
        <w:noProof/>
      </w:rPr>
    </w:sdtEndPr>
    <w:sdtContent>
      <w:p w14:paraId="0F3E391B" w14:textId="5E8D62A0" w:rsidR="00500E3B" w:rsidRDefault="00500E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DD42D0" w14:textId="77777777" w:rsidR="00500E3B" w:rsidRDefault="0050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BD368" w14:textId="77777777" w:rsidR="00960128" w:rsidRDefault="00960128" w:rsidP="00500E3B">
      <w:r>
        <w:separator/>
      </w:r>
    </w:p>
  </w:footnote>
  <w:footnote w:type="continuationSeparator" w:id="0">
    <w:p w14:paraId="0844813F" w14:textId="77777777" w:rsidR="00960128" w:rsidRDefault="00960128" w:rsidP="00500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13"/>
    <w:rsid w:val="00063C2E"/>
    <w:rsid w:val="00075B68"/>
    <w:rsid w:val="00127888"/>
    <w:rsid w:val="0014131C"/>
    <w:rsid w:val="002420C6"/>
    <w:rsid w:val="0025542D"/>
    <w:rsid w:val="003064F9"/>
    <w:rsid w:val="003E45A7"/>
    <w:rsid w:val="003F1B6C"/>
    <w:rsid w:val="00500E3B"/>
    <w:rsid w:val="00544913"/>
    <w:rsid w:val="0057426D"/>
    <w:rsid w:val="005E0D83"/>
    <w:rsid w:val="0076015D"/>
    <w:rsid w:val="00762D1A"/>
    <w:rsid w:val="00764B92"/>
    <w:rsid w:val="008676AA"/>
    <w:rsid w:val="00905D8D"/>
    <w:rsid w:val="00913986"/>
    <w:rsid w:val="00960128"/>
    <w:rsid w:val="009C5337"/>
    <w:rsid w:val="00A304BF"/>
    <w:rsid w:val="00B06E88"/>
    <w:rsid w:val="00C75BC0"/>
    <w:rsid w:val="00C80814"/>
    <w:rsid w:val="00CB46CD"/>
    <w:rsid w:val="00CF1382"/>
    <w:rsid w:val="00D252B9"/>
    <w:rsid w:val="00D8130C"/>
    <w:rsid w:val="00DD489E"/>
    <w:rsid w:val="00DE5EF5"/>
    <w:rsid w:val="00E47411"/>
    <w:rsid w:val="00E85513"/>
    <w:rsid w:val="00F4046D"/>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2CB6"/>
  <w15:chartTrackingRefBased/>
  <w15:docId w15:val="{DE9BCAED-4CDB-4A98-A866-14A9EA0D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513"/>
    <w:pPr>
      <w:spacing w:after="0" w:line="240" w:lineRule="auto"/>
    </w:pPr>
    <w:rPr>
      <w:rFonts w:cstheme="minorBidi"/>
      <w:kern w:val="0"/>
      <w14:ligatures w14:val="none"/>
    </w:rPr>
  </w:style>
  <w:style w:type="paragraph" w:styleId="Heading1">
    <w:name w:val="heading 1"/>
    <w:basedOn w:val="Normal"/>
    <w:next w:val="Normal"/>
    <w:link w:val="Heading1Char"/>
    <w:uiPriority w:val="9"/>
    <w:qFormat/>
    <w:rsid w:val="00E85513"/>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5513"/>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5513"/>
    <w:pPr>
      <w:keepNext/>
      <w:keepLines/>
      <w:spacing w:before="160" w:after="80" w:line="259" w:lineRule="auto"/>
      <w:outlineLvl w:val="2"/>
    </w:pPr>
    <w:rPr>
      <w:rFonts w:asciiTheme="minorHAnsi" w:eastAsiaTheme="majorEastAsia" w:hAnsiTheme="minorHAnsi" w:cstheme="majorBidi"/>
      <w:color w:val="2E74B5"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E85513"/>
    <w:pPr>
      <w:keepNext/>
      <w:keepLines/>
      <w:spacing w:before="80" w:after="40" w:line="259" w:lineRule="auto"/>
      <w:outlineLvl w:val="3"/>
    </w:pPr>
    <w:rPr>
      <w:rFonts w:asciiTheme="minorHAnsi" w:eastAsiaTheme="majorEastAsia" w:hAnsiTheme="minorHAnsi"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85513"/>
    <w:pPr>
      <w:keepNext/>
      <w:keepLines/>
      <w:spacing w:before="80" w:after="40" w:line="259"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85513"/>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85513"/>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85513"/>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85513"/>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51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8551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85513"/>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E85513"/>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E85513"/>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E855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55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55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55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551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5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513"/>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E8551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85513"/>
    <w:pPr>
      <w:spacing w:before="160" w:after="160" w:line="259" w:lineRule="auto"/>
      <w:jc w:val="center"/>
    </w:pPr>
    <w:rPr>
      <w:rFonts w:cs="Times New Roman"/>
      <w:i/>
      <w:iCs/>
      <w:color w:val="404040" w:themeColor="text1" w:themeTint="BF"/>
      <w:kern w:val="2"/>
      <w14:ligatures w14:val="standardContextual"/>
    </w:rPr>
  </w:style>
  <w:style w:type="character" w:customStyle="1" w:styleId="QuoteChar">
    <w:name w:val="Quote Char"/>
    <w:basedOn w:val="DefaultParagraphFont"/>
    <w:link w:val="Quote"/>
    <w:uiPriority w:val="29"/>
    <w:rsid w:val="00E85513"/>
    <w:rPr>
      <w:i/>
      <w:iCs/>
      <w:color w:val="404040" w:themeColor="text1" w:themeTint="BF"/>
    </w:rPr>
  </w:style>
  <w:style w:type="paragraph" w:styleId="ListParagraph">
    <w:name w:val="List Paragraph"/>
    <w:basedOn w:val="Normal"/>
    <w:uiPriority w:val="34"/>
    <w:qFormat/>
    <w:rsid w:val="00E85513"/>
    <w:pPr>
      <w:spacing w:after="160" w:line="259" w:lineRule="auto"/>
      <w:ind w:left="720"/>
      <w:contextualSpacing/>
    </w:pPr>
    <w:rPr>
      <w:rFonts w:cs="Times New Roman"/>
      <w:kern w:val="2"/>
      <w14:ligatures w14:val="standardContextual"/>
    </w:rPr>
  </w:style>
  <w:style w:type="character" w:styleId="IntenseEmphasis">
    <w:name w:val="Intense Emphasis"/>
    <w:basedOn w:val="DefaultParagraphFont"/>
    <w:uiPriority w:val="21"/>
    <w:qFormat/>
    <w:rsid w:val="00E85513"/>
    <w:rPr>
      <w:i/>
      <w:iCs/>
      <w:color w:val="2E74B5" w:themeColor="accent1" w:themeShade="BF"/>
    </w:rPr>
  </w:style>
  <w:style w:type="paragraph" w:styleId="IntenseQuote">
    <w:name w:val="Intense Quote"/>
    <w:basedOn w:val="Normal"/>
    <w:next w:val="Normal"/>
    <w:link w:val="IntenseQuoteChar"/>
    <w:uiPriority w:val="30"/>
    <w:qFormat/>
    <w:rsid w:val="00E85513"/>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cs="Times New Roman"/>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E85513"/>
    <w:rPr>
      <w:i/>
      <w:iCs/>
      <w:color w:val="2E74B5" w:themeColor="accent1" w:themeShade="BF"/>
    </w:rPr>
  </w:style>
  <w:style w:type="character" w:styleId="IntenseReference">
    <w:name w:val="Intense Reference"/>
    <w:basedOn w:val="DefaultParagraphFont"/>
    <w:uiPriority w:val="32"/>
    <w:qFormat/>
    <w:rsid w:val="00E85513"/>
    <w:rPr>
      <w:b/>
      <w:bCs/>
      <w:smallCaps/>
      <w:color w:val="2E74B5" w:themeColor="accent1" w:themeShade="BF"/>
      <w:spacing w:val="5"/>
    </w:rPr>
  </w:style>
  <w:style w:type="table" w:styleId="TableGrid">
    <w:name w:val="Table Grid"/>
    <w:basedOn w:val="TableNormal"/>
    <w:uiPriority w:val="39"/>
    <w:rsid w:val="00E85513"/>
    <w:pPr>
      <w:spacing w:after="0" w:line="240" w:lineRule="auto"/>
      <w:ind w:firstLine="284"/>
      <w:jc w:val="both"/>
    </w:pPr>
    <w:rPr>
      <w:rFonts w:eastAsia="Times New Roman"/>
      <w:kern w:val="0"/>
      <w:szCs w:val="28"/>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85513"/>
    <w:pPr>
      <w:ind w:firstLine="720"/>
      <w:jc w:val="both"/>
    </w:pPr>
    <w:rPr>
      <w:rFonts w:ascii=".VnTime" w:eastAsia="Times New Roman" w:hAnsi=".VnTime" w:cs="Times New Roman"/>
      <w:b/>
      <w:i/>
      <w:szCs w:val="20"/>
    </w:rPr>
  </w:style>
  <w:style w:type="character" w:customStyle="1" w:styleId="BodyTextIndentChar">
    <w:name w:val="Body Text Indent Char"/>
    <w:basedOn w:val="DefaultParagraphFont"/>
    <w:link w:val="BodyTextIndent"/>
    <w:rsid w:val="00E85513"/>
    <w:rPr>
      <w:rFonts w:ascii=".VnTime" w:eastAsia="Times New Roman" w:hAnsi=".VnTime"/>
      <w:b/>
      <w:i/>
      <w:kern w:val="0"/>
      <w:szCs w:val="20"/>
      <w14:ligatures w14:val="none"/>
    </w:rPr>
  </w:style>
  <w:style w:type="paragraph" w:styleId="Header">
    <w:name w:val="header"/>
    <w:basedOn w:val="Normal"/>
    <w:link w:val="HeaderChar"/>
    <w:uiPriority w:val="99"/>
    <w:unhideWhenUsed/>
    <w:rsid w:val="00500E3B"/>
    <w:pPr>
      <w:tabs>
        <w:tab w:val="center" w:pos="4680"/>
        <w:tab w:val="right" w:pos="9360"/>
      </w:tabs>
    </w:pPr>
  </w:style>
  <w:style w:type="character" w:customStyle="1" w:styleId="HeaderChar">
    <w:name w:val="Header Char"/>
    <w:basedOn w:val="DefaultParagraphFont"/>
    <w:link w:val="Header"/>
    <w:uiPriority w:val="99"/>
    <w:rsid w:val="00500E3B"/>
    <w:rPr>
      <w:rFonts w:cstheme="minorBidi"/>
      <w:kern w:val="0"/>
      <w14:ligatures w14:val="none"/>
    </w:rPr>
  </w:style>
  <w:style w:type="paragraph" w:styleId="Footer">
    <w:name w:val="footer"/>
    <w:basedOn w:val="Normal"/>
    <w:link w:val="FooterChar"/>
    <w:uiPriority w:val="99"/>
    <w:unhideWhenUsed/>
    <w:rsid w:val="00500E3B"/>
    <w:pPr>
      <w:tabs>
        <w:tab w:val="center" w:pos="4680"/>
        <w:tab w:val="right" w:pos="9360"/>
      </w:tabs>
    </w:pPr>
  </w:style>
  <w:style w:type="character" w:customStyle="1" w:styleId="FooterChar">
    <w:name w:val="Footer Char"/>
    <w:basedOn w:val="DefaultParagraphFont"/>
    <w:link w:val="Footer"/>
    <w:uiPriority w:val="99"/>
    <w:rsid w:val="00500E3B"/>
    <w:rPr>
      <w:rFonts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Thái Vũ</dc:creator>
  <cp:keywords/>
  <dc:description/>
  <cp:lastModifiedBy>Thái Vũ</cp:lastModifiedBy>
  <cp:revision>21</cp:revision>
  <cp:lastPrinted>2025-02-06T02:35:00Z</cp:lastPrinted>
  <dcterms:created xsi:type="dcterms:W3CDTF">2025-02-04T09:33:00Z</dcterms:created>
  <dcterms:modified xsi:type="dcterms:W3CDTF">2025-02-06T03:09:00Z</dcterms:modified>
</cp:coreProperties>
</file>